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D558">
      <w:pPr>
        <w:ind w:firstLine="1920" w:firstLineChars="6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茶叶采购服务需求</w:t>
      </w:r>
    </w:p>
    <w:p w14:paraId="5A192ED8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一、名称、等级及限价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062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5F96F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2130" w:type="dxa"/>
          </w:tcPr>
          <w:p w14:paraId="6856898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限</w:t>
            </w:r>
            <w:r>
              <w:rPr>
                <w:rFonts w:hint="eastAsia"/>
                <w:vertAlign w:val="baseline"/>
                <w:lang w:eastAsia="zh-CN"/>
              </w:rPr>
              <w:t>价</w:t>
            </w:r>
          </w:p>
        </w:tc>
        <w:tc>
          <w:tcPr>
            <w:tcW w:w="2131" w:type="dxa"/>
          </w:tcPr>
          <w:p w14:paraId="37B0A91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36B3DD3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等级要求</w:t>
            </w:r>
          </w:p>
        </w:tc>
      </w:tr>
      <w:tr w14:paraId="3E3C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2E0AD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正山小种</w:t>
            </w:r>
          </w:p>
        </w:tc>
        <w:tc>
          <w:tcPr>
            <w:tcW w:w="2130" w:type="dxa"/>
          </w:tcPr>
          <w:p w14:paraId="5B08332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</w:t>
            </w:r>
          </w:p>
        </w:tc>
        <w:tc>
          <w:tcPr>
            <w:tcW w:w="2131" w:type="dxa"/>
          </w:tcPr>
          <w:p w14:paraId="424D7D3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斤</w:t>
            </w:r>
          </w:p>
        </w:tc>
        <w:tc>
          <w:tcPr>
            <w:tcW w:w="2131" w:type="dxa"/>
          </w:tcPr>
          <w:p w14:paraId="4667A65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1级</w:t>
            </w:r>
          </w:p>
        </w:tc>
      </w:tr>
      <w:tr w14:paraId="1106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30" w:type="dxa"/>
          </w:tcPr>
          <w:p w14:paraId="16853F3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茉莉花茶</w:t>
            </w:r>
          </w:p>
        </w:tc>
        <w:tc>
          <w:tcPr>
            <w:tcW w:w="2130" w:type="dxa"/>
          </w:tcPr>
          <w:p w14:paraId="622810A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</w:t>
            </w:r>
          </w:p>
        </w:tc>
        <w:tc>
          <w:tcPr>
            <w:tcW w:w="2131" w:type="dxa"/>
          </w:tcPr>
          <w:p w14:paraId="20FBD1E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斤</w:t>
            </w:r>
          </w:p>
        </w:tc>
        <w:tc>
          <w:tcPr>
            <w:tcW w:w="2131" w:type="dxa"/>
          </w:tcPr>
          <w:p w14:paraId="42FC865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1级</w:t>
            </w:r>
          </w:p>
        </w:tc>
      </w:tr>
      <w:tr w14:paraId="51FC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5CCDA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菊花</w:t>
            </w:r>
          </w:p>
        </w:tc>
        <w:tc>
          <w:tcPr>
            <w:tcW w:w="2130" w:type="dxa"/>
          </w:tcPr>
          <w:p w14:paraId="42FE240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</w:t>
            </w:r>
          </w:p>
        </w:tc>
        <w:tc>
          <w:tcPr>
            <w:tcW w:w="2131" w:type="dxa"/>
          </w:tcPr>
          <w:p w14:paraId="5022C70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斤</w:t>
            </w:r>
          </w:p>
        </w:tc>
        <w:tc>
          <w:tcPr>
            <w:tcW w:w="2131" w:type="dxa"/>
          </w:tcPr>
          <w:p w14:paraId="769D560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1级</w:t>
            </w:r>
          </w:p>
        </w:tc>
      </w:tr>
      <w:tr w14:paraId="3E07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7060A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绿茶</w:t>
            </w:r>
          </w:p>
        </w:tc>
        <w:tc>
          <w:tcPr>
            <w:tcW w:w="2130" w:type="dxa"/>
          </w:tcPr>
          <w:p w14:paraId="5749956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</w:t>
            </w:r>
          </w:p>
        </w:tc>
        <w:tc>
          <w:tcPr>
            <w:tcW w:w="2131" w:type="dxa"/>
          </w:tcPr>
          <w:p w14:paraId="5A5B7BC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斤</w:t>
            </w:r>
          </w:p>
        </w:tc>
        <w:tc>
          <w:tcPr>
            <w:tcW w:w="2131" w:type="dxa"/>
          </w:tcPr>
          <w:p w14:paraId="014337B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1级</w:t>
            </w:r>
          </w:p>
        </w:tc>
      </w:tr>
    </w:tbl>
    <w:p w14:paraId="6ED43F0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 xml:space="preserve">二、采购总额及期限：总额19000元，含材料、包装、运送等所有有关各项的含税费用；交付院方需求名称的茶叶价格累计达到本项目预算金额：壹万玖仟元后合同自动终止（当使用金额达到合同的90%时，成交方需通知院方），或合同签订之日起一年。 </w:t>
      </w:r>
    </w:p>
    <w:p w14:paraId="7F2F9482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 xml:space="preserve">三、付款方式：合同签订后，根据院方实际需求量，每3个月向成交方支付验收合格量的货款，若发现任一批次验收不合格，院方有权拒付货款； </w:t>
      </w:r>
    </w:p>
    <w:p w14:paraId="42F6ADD7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>四、交付与验收：在合同效期内，根据院方需求量不限次数送达院区指定地点，成交方在接到院方需求后1个工作日内送达并验收，若验收不合格，成交方应重新提供至符合合同约定要求，验收未尽事宜应严格按照《财政部关于进一步加强政府采购需求和履约验收管理的指导意见》（财库〔2016〕205号）的要求进行。</w:t>
      </w:r>
    </w:p>
    <w:p w14:paraId="5BBA4A4C">
      <w:pPr>
        <w:numPr>
          <w:ilvl w:val="0"/>
          <w:numId w:val="0"/>
        </w:numPr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>五、售后服务：</w:t>
      </w:r>
      <w:bookmarkStart w:id="0" w:name="_GoBack"/>
      <w:bookmarkEnd w:id="0"/>
    </w:p>
    <w:p w14:paraId="7717180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>1.成交方</w:t>
      </w:r>
      <w:r>
        <w:rPr>
          <w:rFonts w:hint="eastAsia" w:ascii="宋体" w:hAnsi="宋体" w:eastAsia="宋体" w:cs="宋体"/>
          <w:sz w:val="24"/>
          <w:szCs w:val="24"/>
        </w:rPr>
        <w:t>指派专人负责与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方联系售后服务事宜，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提供7×24小时(每周7日、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>每天24小时)电话支持、现场支持。</w:t>
      </w:r>
    </w:p>
    <w:p w14:paraId="49D3945D">
      <w:pPr>
        <w:numPr>
          <w:ilvl w:val="0"/>
          <w:numId w:val="0"/>
        </w:numPr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>除院方人为因素外，乙方应保证所供应货物不出现任何质量问题，若在质保期内出现质量问题，视为成交方违约，除应按照院方的要求及时更换，还应当承担因未按照合同要求提供货物的违约责任。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62563"/>
    <w:rsid w:val="03F449A5"/>
    <w:rsid w:val="0ACF434F"/>
    <w:rsid w:val="15193728"/>
    <w:rsid w:val="21162563"/>
    <w:rsid w:val="58FD0389"/>
    <w:rsid w:val="660202AA"/>
    <w:rsid w:val="67016237"/>
    <w:rsid w:val="6745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538</Characters>
  <Lines>0</Lines>
  <Paragraphs>0</Paragraphs>
  <TotalTime>9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2026-01-30T09:10:00Z</dcterms:created>
  <dc:creator>浮云</dc:creator>
  <cp:lastModifiedBy>April</cp:lastModifiedBy>
  <dcterms:modified xsi:type="dcterms:W3CDTF">2026-02-03T06:30:29Z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C288EC4D5CDD49D087F3B80BC0041767_11</vt:lpwstr>
  </property>
  <property fmtid="{D5CDD505-2E9C-101B-9397-08002B2CF9AE}" pid="4" name="KSOTemplateDocerSaveRecord">
    <vt:lpwstr>eyJoZGlkIjoiMjJhZWQzNWJlNzA4Mzg4OGIyOWIyZThkYjM2NTg4NmIiLCJ1c2VySWQiOiIyODMzNDAyNjYifQ==</vt:lpwstr>
  </property>
</Properties>
</file>