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854B6">
      <w:pPr>
        <w:pStyle w:val="21"/>
        <w:ind w:firstLine="643"/>
      </w:pPr>
      <w:r>
        <w:rPr>
          <w:rFonts w:hint="eastAsia"/>
        </w:rPr>
        <w:t>一、项目概况</w:t>
      </w:r>
    </w:p>
    <w:p w14:paraId="5176B57D">
      <w:pPr>
        <w:pStyle w:val="19"/>
        <w:ind w:firstLine="560"/>
      </w:pPr>
      <w:r>
        <w:rPr>
          <w:rFonts w:hint="eastAsia"/>
        </w:rPr>
        <w:t>本项目拟建设一体化临床营养信息系统，与医院</w:t>
      </w:r>
      <w:r>
        <w:rPr>
          <w:rFonts w:hint="eastAsia"/>
          <w:lang w:val="en-US" w:eastAsia="zh-CN"/>
        </w:rPr>
        <w:t>核心系统</w:t>
      </w:r>
      <w:r>
        <w:rPr>
          <w:rFonts w:hint="eastAsia"/>
        </w:rPr>
        <w:t>、食堂膳食管理等系统对接，实现营养筛查、评估、干预、处方、质控全流程数字化管理。</w:t>
      </w:r>
    </w:p>
    <w:p w14:paraId="0C62F988">
      <w:pPr>
        <w:pStyle w:val="21"/>
        <w:ind w:firstLine="643"/>
      </w:pPr>
      <w:r>
        <w:rPr>
          <w:rFonts w:hint="eastAsia"/>
        </w:rPr>
        <w:t>二、核心功能要求（重点）</w:t>
      </w:r>
    </w:p>
    <w:p w14:paraId="658E05FA">
      <w:pPr>
        <w:pStyle w:val="19"/>
        <w:ind w:firstLine="560"/>
      </w:pPr>
      <w:r>
        <w:rPr>
          <w:rFonts w:hint="eastAsia"/>
        </w:rPr>
        <w:t>以下各项为本项目重点要求，请参会企业逐项说明响应情况：</w:t>
      </w:r>
    </w:p>
    <w:p w14:paraId="7746EA2C">
      <w:pPr>
        <w:pStyle w:val="19"/>
        <w:ind w:firstLine="560"/>
      </w:pPr>
      <w:r>
        <w:rPr>
          <w:b/>
          <w:color w:val="FF0000"/>
        </w:rPr>
        <w:t>1.肠内营养制剂收费单独核算：住院患者肠内营养制剂费用不得显示在病案首页，系统须具备单独收费模块，并对接医院统一支付平台；</w:t>
      </w:r>
    </w:p>
    <w:p w14:paraId="1658B6A0">
      <w:pPr>
        <w:pStyle w:val="19"/>
        <w:ind w:firstLine="560"/>
      </w:pPr>
      <w:r>
        <w:rPr>
          <w:b/>
          <w:color w:val="FF0000"/>
        </w:rPr>
        <w:t>2.医生端营养监测可视化：临床医师在工作界面须能查看患者每日肠内、肠外营养的总能量、蛋白质、电解质等情况；</w:t>
      </w:r>
    </w:p>
    <w:p w14:paraId="4224FFE9">
      <w:pPr>
        <w:pStyle w:val="19"/>
        <w:ind w:firstLine="560"/>
      </w:pPr>
      <w:r>
        <w:rPr>
          <w:b/>
          <w:color w:val="FF0000"/>
        </w:rPr>
        <w:t>3.门诊预问诊：支持门诊就诊前预问诊资料收集</w:t>
      </w:r>
      <w:r>
        <w:rPr>
          <w:rFonts w:hint="eastAsia"/>
          <w:b/>
          <w:color w:val="FF0000"/>
          <w:lang w:eastAsia="zh-CN"/>
        </w:rPr>
        <w:t>，</w:t>
      </w:r>
      <w:r>
        <w:rPr>
          <w:rFonts w:hint="eastAsia"/>
          <w:b/>
          <w:color w:val="FF0000"/>
          <w:lang w:val="en-US" w:eastAsia="zh-CN"/>
        </w:rPr>
        <w:t>与预问诊系统做对接</w:t>
      </w:r>
      <w:r>
        <w:rPr>
          <w:b/>
          <w:color w:val="FF0000"/>
        </w:rPr>
        <w:t>；</w:t>
      </w:r>
    </w:p>
    <w:p w14:paraId="475216BD">
      <w:pPr>
        <w:pStyle w:val="19"/>
        <w:ind w:firstLine="560"/>
        <w:rPr>
          <w:b/>
          <w:color w:val="FF0000"/>
        </w:rPr>
      </w:pPr>
      <w:r>
        <w:rPr>
          <w:b/>
          <w:color w:val="FF0000"/>
        </w:rPr>
        <w:t>4.质控与报表（重点）：系统可自动生成常用质控指标（如入院48小时营养风险筛查率、营养风险阳性率、高危患者营养会诊率、EN与PN规范使用率、PN处方审核率等），支持自定义报表与图表可视化展示。</w:t>
      </w:r>
    </w:p>
    <w:p w14:paraId="48633972">
      <w:pPr>
        <w:pStyle w:val="19"/>
        <w:ind w:firstLine="560"/>
        <w:rPr>
          <w:rFonts w:hint="default" w:eastAsia="仿宋"/>
          <w:b/>
          <w:color w:val="FF0000"/>
          <w:lang w:val="en-US" w:eastAsia="zh-CN"/>
        </w:rPr>
      </w:pPr>
      <w:r>
        <w:rPr>
          <w:rFonts w:hint="eastAsia"/>
          <w:b/>
          <w:color w:val="FF0000"/>
          <w:lang w:val="en-US" w:eastAsia="zh-CN"/>
        </w:rPr>
        <w:t>5.根据患者身高、体重、性别、年龄、营养指标等制定个体化食谱，包括儿童和孕妇等特殊人群。</w:t>
      </w:r>
    </w:p>
    <w:p w14:paraId="3A2887CF">
      <w:pPr>
        <w:pStyle w:val="21"/>
        <w:ind w:firstLine="643"/>
      </w:pPr>
      <w:r>
        <w:rPr>
          <w:rFonts w:hint="eastAsia"/>
        </w:rPr>
        <w:t>三、其他功能要求</w:t>
      </w:r>
    </w:p>
    <w:p w14:paraId="7148D90D">
      <w:pPr>
        <w:pStyle w:val="19"/>
        <w:ind w:firstLine="560"/>
      </w:pPr>
      <w:r>
        <w:rPr>
          <w:rFonts w:hint="eastAsia"/>
        </w:rPr>
        <w:t>产品还须具备（但不限于）以下功能模块：</w:t>
      </w:r>
    </w:p>
    <w:p w14:paraId="5C8CC33F">
      <w:pPr>
        <w:pStyle w:val="19"/>
        <w:ind w:firstLine="560"/>
      </w:pPr>
      <w:r>
        <w:rPr>
          <w:rFonts w:hint="eastAsia"/>
        </w:rPr>
        <w:t>1.营养风险筛查：入院自动提醒筛查，支持NRS-2002等常用量表，结果自动判定并推送会诊提示；</w:t>
      </w:r>
    </w:p>
    <w:p w14:paraId="0BA6E3CF">
      <w:pPr>
        <w:pStyle w:val="19"/>
        <w:ind w:firstLine="560"/>
      </w:pPr>
      <w:r>
        <w:rPr>
          <w:rFonts w:hint="eastAsia"/>
        </w:rPr>
        <w:t>2.营养评估：支持人体测量、膳食调查、实验室指标自动带入，自动生成营养评估单；</w:t>
      </w:r>
    </w:p>
    <w:p w14:paraId="022F072C">
      <w:pPr>
        <w:pStyle w:val="19"/>
        <w:ind w:firstLine="560"/>
      </w:pPr>
      <w:r>
        <w:rPr>
          <w:rFonts w:hint="eastAsia"/>
        </w:rPr>
        <w:t>3.营养医嘱与营养处方：支持饮食医嘱、肠内营养（EN）、肠外营养（PN）处方编辑与审核、口服营养补充（ONS）等，医嘱可回写HIS/EMR；</w:t>
      </w:r>
    </w:p>
    <w:p w14:paraId="5899F92B">
      <w:pPr>
        <w:pStyle w:val="19"/>
        <w:ind w:firstLine="560"/>
      </w:pPr>
      <w:r>
        <w:rPr>
          <w:rFonts w:hint="eastAsia"/>
        </w:rPr>
        <w:t>4.膳食订餐配送管理：对接食堂膳食系统，支持订餐、配餐、送餐及餐费结算；</w:t>
      </w:r>
    </w:p>
    <w:p w14:paraId="013663FE">
      <w:pPr>
        <w:pStyle w:val="19"/>
        <w:ind w:firstLine="560"/>
      </w:pPr>
      <w:r>
        <w:rPr>
          <w:rFonts w:hint="eastAsia"/>
        </w:rPr>
        <w:t>5.营养监测与不良事件：支持复查提醒与营养相关不良事件上报；</w:t>
      </w:r>
    </w:p>
    <w:p w14:paraId="49BD4D06">
      <w:pPr>
        <w:pStyle w:val="19"/>
        <w:ind w:firstLine="560"/>
      </w:pPr>
      <w:r>
        <w:rPr>
          <w:rFonts w:hint="eastAsia"/>
        </w:rPr>
        <w:t>6.会诊管理：支持营养会诊申请、派单与会诊记录回写，支持MDT会诊；</w:t>
      </w:r>
    </w:p>
    <w:p w14:paraId="33729CA3">
      <w:pPr>
        <w:pStyle w:val="19"/>
        <w:ind w:firstLine="560"/>
      </w:pPr>
      <w:r>
        <w:rPr>
          <w:rFonts w:hint="eastAsia"/>
        </w:rPr>
        <w:t>7.门诊营养与随访管理：支持门诊营养建档、营养处方、随访计划及出院后营养延续随访；</w:t>
      </w:r>
    </w:p>
    <w:p w14:paraId="33B9A1DC">
      <w:pPr>
        <w:pStyle w:val="19"/>
        <w:ind w:firstLine="560"/>
      </w:pPr>
      <w:r>
        <w:rPr>
          <w:rFonts w:hint="eastAsia"/>
        </w:rPr>
        <w:t>8.知识库与模板库：支持疾病营养指南、食物成分库、营养制剂库及各类文书模板维护。</w:t>
      </w:r>
    </w:p>
    <w:p w14:paraId="538A2375">
      <w:pPr>
        <w:pStyle w:val="37"/>
        <w:rPr>
          <w:rFonts w:hint="eastAsia" w:eastAsia="仿宋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3ZGJhNDk4ZDBlZTM5YmEzYjQ2ZTdlMjEyODI2NzYifQ=="/>
  </w:docVars>
  <w:rsids>
    <w:rsidRoot w:val="1B775F20"/>
    <w:rsid w:val="00060639"/>
    <w:rsid w:val="000610B3"/>
    <w:rsid w:val="000A0363"/>
    <w:rsid w:val="001200DB"/>
    <w:rsid w:val="001D59F6"/>
    <w:rsid w:val="001D62AC"/>
    <w:rsid w:val="001E2EE6"/>
    <w:rsid w:val="002312AD"/>
    <w:rsid w:val="00235100"/>
    <w:rsid w:val="00263C44"/>
    <w:rsid w:val="0027677E"/>
    <w:rsid w:val="00285769"/>
    <w:rsid w:val="00286E7B"/>
    <w:rsid w:val="002A65DB"/>
    <w:rsid w:val="002B6057"/>
    <w:rsid w:val="00304959"/>
    <w:rsid w:val="00310020"/>
    <w:rsid w:val="003238C5"/>
    <w:rsid w:val="00364879"/>
    <w:rsid w:val="00364FE7"/>
    <w:rsid w:val="003807B1"/>
    <w:rsid w:val="003835CD"/>
    <w:rsid w:val="003852B3"/>
    <w:rsid w:val="003B63BE"/>
    <w:rsid w:val="003E1D09"/>
    <w:rsid w:val="003E20D3"/>
    <w:rsid w:val="00407267"/>
    <w:rsid w:val="00413CE8"/>
    <w:rsid w:val="00422DB6"/>
    <w:rsid w:val="00442561"/>
    <w:rsid w:val="004474ED"/>
    <w:rsid w:val="0046059B"/>
    <w:rsid w:val="004824C5"/>
    <w:rsid w:val="004C4670"/>
    <w:rsid w:val="004D5BB7"/>
    <w:rsid w:val="00552790"/>
    <w:rsid w:val="00570739"/>
    <w:rsid w:val="005F5598"/>
    <w:rsid w:val="00603C53"/>
    <w:rsid w:val="00612DC6"/>
    <w:rsid w:val="00637C22"/>
    <w:rsid w:val="0064564D"/>
    <w:rsid w:val="00691ABF"/>
    <w:rsid w:val="006D2E7D"/>
    <w:rsid w:val="0072031A"/>
    <w:rsid w:val="00723F1E"/>
    <w:rsid w:val="00764FCD"/>
    <w:rsid w:val="0078138A"/>
    <w:rsid w:val="00791810"/>
    <w:rsid w:val="007D7A62"/>
    <w:rsid w:val="00842B20"/>
    <w:rsid w:val="00863CD4"/>
    <w:rsid w:val="00866C78"/>
    <w:rsid w:val="0089497A"/>
    <w:rsid w:val="00922756"/>
    <w:rsid w:val="00940AB1"/>
    <w:rsid w:val="0095238B"/>
    <w:rsid w:val="00952DF5"/>
    <w:rsid w:val="00A05202"/>
    <w:rsid w:val="00A33143"/>
    <w:rsid w:val="00A837BE"/>
    <w:rsid w:val="00A97CC4"/>
    <w:rsid w:val="00AC262C"/>
    <w:rsid w:val="00AD351B"/>
    <w:rsid w:val="00AE3F46"/>
    <w:rsid w:val="00AF1CFF"/>
    <w:rsid w:val="00B15E4F"/>
    <w:rsid w:val="00C243AB"/>
    <w:rsid w:val="00C2795A"/>
    <w:rsid w:val="00C33FD4"/>
    <w:rsid w:val="00C363B5"/>
    <w:rsid w:val="00C44748"/>
    <w:rsid w:val="00C67797"/>
    <w:rsid w:val="00C758BE"/>
    <w:rsid w:val="00CC0974"/>
    <w:rsid w:val="00CD2B94"/>
    <w:rsid w:val="00CF0227"/>
    <w:rsid w:val="00CF4501"/>
    <w:rsid w:val="00D115ED"/>
    <w:rsid w:val="00D17851"/>
    <w:rsid w:val="00D21B0D"/>
    <w:rsid w:val="00D362AE"/>
    <w:rsid w:val="00D36B00"/>
    <w:rsid w:val="00D66EAB"/>
    <w:rsid w:val="00D733AC"/>
    <w:rsid w:val="00DB41DF"/>
    <w:rsid w:val="00E146B8"/>
    <w:rsid w:val="00E20BD4"/>
    <w:rsid w:val="00E7734F"/>
    <w:rsid w:val="00E85AF6"/>
    <w:rsid w:val="00F46721"/>
    <w:rsid w:val="00F605D6"/>
    <w:rsid w:val="00F722BC"/>
    <w:rsid w:val="00FB37BA"/>
    <w:rsid w:val="10486B3A"/>
    <w:rsid w:val="11B97BAC"/>
    <w:rsid w:val="1B775F20"/>
    <w:rsid w:val="23CD7FCE"/>
    <w:rsid w:val="276854B7"/>
    <w:rsid w:val="3D081927"/>
    <w:rsid w:val="47A41272"/>
    <w:rsid w:val="61047E9A"/>
    <w:rsid w:val="624C1682"/>
    <w:rsid w:val="6708647C"/>
    <w:rsid w:val="6B494512"/>
    <w:rsid w:val="75907424"/>
    <w:rsid w:val="7BE10C35"/>
    <w:rsid w:val="7F57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32"/>
    <w:qFormat/>
    <w:uiPriority w:val="0"/>
    <w:pPr>
      <w:jc w:val="left"/>
    </w:pPr>
  </w:style>
  <w:style w:type="paragraph" w:styleId="3">
    <w:name w:val="Salutation"/>
    <w:basedOn w:val="1"/>
    <w:next w:val="1"/>
    <w:link w:val="45"/>
    <w:qFormat/>
    <w:uiPriority w:val="0"/>
    <w:rPr>
      <w:rFonts w:ascii="仿宋" w:hAnsi="仿宋" w:eastAsia="仿宋" w:cs="仿宋"/>
      <w:sz w:val="28"/>
      <w:szCs w:val="32"/>
    </w:rPr>
  </w:style>
  <w:style w:type="paragraph" w:styleId="4">
    <w:name w:val="Closing"/>
    <w:basedOn w:val="1"/>
    <w:link w:val="46"/>
    <w:qFormat/>
    <w:uiPriority w:val="0"/>
    <w:pPr>
      <w:ind w:left="100" w:leftChars="2100"/>
    </w:pPr>
    <w:rPr>
      <w:rFonts w:ascii="仿宋" w:hAnsi="仿宋" w:eastAsia="仿宋" w:cs="仿宋"/>
      <w:sz w:val="28"/>
      <w:szCs w:val="32"/>
    </w:rPr>
  </w:style>
  <w:style w:type="paragraph" w:styleId="5">
    <w:name w:val="footer"/>
    <w:basedOn w:val="1"/>
    <w:link w:val="4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42"/>
    <w:autoRedefine/>
    <w:qFormat/>
    <w:uiPriority w:val="0"/>
    <w:pPr>
      <w:spacing w:before="240" w:after="60" w:line="312" w:lineRule="auto"/>
      <w:jc w:val="center"/>
      <w:outlineLvl w:val="1"/>
    </w:pPr>
    <w:rPr>
      <w:rFonts w:eastAsiaTheme="minorEastAsia"/>
      <w:b/>
      <w:bCs/>
      <w:kern w:val="28"/>
      <w:sz w:val="32"/>
      <w:szCs w:val="32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33"/>
    <w:qFormat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全文一级大标题"/>
    <w:basedOn w:val="1"/>
    <w:link w:val="16"/>
    <w:autoRedefine/>
    <w:qFormat/>
    <w:uiPriority w:val="0"/>
    <w:pPr>
      <w:jc w:val="center"/>
    </w:pPr>
    <w:rPr>
      <w:rFonts w:ascii="宋体" w:hAnsi="宋体" w:eastAsia="仿宋" w:cs="宋体"/>
      <w:b/>
      <w:bCs/>
      <w:color w:val="0D0D0D" w:themeColor="text1" w:themeTint="F2"/>
      <w:sz w:val="44"/>
      <w:szCs w:val="44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customStyle="1" w:styleId="15">
    <w:name w:val="全文副标题"/>
    <w:basedOn w:val="1"/>
    <w:link w:val="18"/>
    <w:qFormat/>
    <w:uiPriority w:val="0"/>
    <w:pPr>
      <w:jc w:val="center"/>
    </w:pPr>
    <w:rPr>
      <w:rFonts w:ascii="仿宋" w:hAnsi="仿宋" w:cs="仿宋"/>
      <w:b/>
      <w:sz w:val="32"/>
      <w:szCs w:val="32"/>
    </w:rPr>
  </w:style>
  <w:style w:type="character" w:customStyle="1" w:styleId="16">
    <w:name w:val="全文一级大标题 字符"/>
    <w:basedOn w:val="11"/>
    <w:link w:val="14"/>
    <w:qFormat/>
    <w:uiPriority w:val="0"/>
    <w:rPr>
      <w:rFonts w:ascii="宋体" w:hAnsi="宋体" w:eastAsia="仿宋" w:cs="宋体"/>
      <w:b/>
      <w:bCs/>
      <w:color w:val="0D0D0D" w:themeColor="text1" w:themeTint="F2"/>
      <w:kern w:val="2"/>
      <w:sz w:val="44"/>
      <w:szCs w:val="44"/>
      <w14:textFill>
        <w14:solidFill>
          <w14:schemeClr w14:val="tx1">
            <w14:lumMod w14:val="95000"/>
            <w14:lumOff w14:val="5000"/>
          </w14:schemeClr>
        </w14:solidFill>
      </w14:textFill>
    </w:rPr>
  </w:style>
  <w:style w:type="paragraph" w:customStyle="1" w:styleId="17">
    <w:name w:val="抬头或称呼"/>
    <w:basedOn w:val="1"/>
    <w:link w:val="20"/>
    <w:autoRedefine/>
    <w:qFormat/>
    <w:uiPriority w:val="0"/>
    <w:pPr>
      <w:jc w:val="left"/>
    </w:pPr>
    <w:rPr>
      <w:rFonts w:ascii="仿宋" w:hAnsi="仿宋" w:eastAsia="仿宋" w:cs="仿宋"/>
      <w:sz w:val="28"/>
      <w:szCs w:val="32"/>
    </w:rPr>
  </w:style>
  <w:style w:type="character" w:customStyle="1" w:styleId="18">
    <w:name w:val="全文副标题 字符"/>
    <w:basedOn w:val="11"/>
    <w:link w:val="15"/>
    <w:qFormat/>
    <w:uiPriority w:val="0"/>
    <w:rPr>
      <w:rFonts w:ascii="仿宋" w:hAnsi="仿宋" w:eastAsia="宋体" w:cs="仿宋"/>
      <w:b/>
      <w:kern w:val="2"/>
      <w:sz w:val="32"/>
      <w:szCs w:val="32"/>
    </w:rPr>
  </w:style>
  <w:style w:type="paragraph" w:customStyle="1" w:styleId="19">
    <w:name w:val="文本正文"/>
    <w:basedOn w:val="1"/>
    <w:link w:val="22"/>
    <w:autoRedefine/>
    <w:qFormat/>
    <w:uiPriority w:val="0"/>
    <w:pPr>
      <w:ind w:firstLine="200" w:firstLineChars="200"/>
      <w:jc w:val="left"/>
    </w:pPr>
    <w:rPr>
      <w:rFonts w:ascii="仿宋" w:hAnsi="仿宋" w:eastAsia="仿宋" w:cs="仿宋"/>
      <w:sz w:val="28"/>
      <w:szCs w:val="32"/>
    </w:rPr>
  </w:style>
  <w:style w:type="character" w:customStyle="1" w:styleId="20">
    <w:name w:val="抬头或称呼 字符"/>
    <w:basedOn w:val="11"/>
    <w:link w:val="17"/>
    <w:qFormat/>
    <w:uiPriority w:val="0"/>
    <w:rPr>
      <w:rFonts w:ascii="仿宋" w:hAnsi="仿宋" w:eastAsia="仿宋" w:cs="仿宋"/>
      <w:kern w:val="2"/>
      <w:sz w:val="28"/>
      <w:szCs w:val="32"/>
    </w:rPr>
  </w:style>
  <w:style w:type="paragraph" w:customStyle="1" w:styleId="21">
    <w:name w:val="正文一级标题"/>
    <w:basedOn w:val="15"/>
    <w:link w:val="24"/>
    <w:autoRedefine/>
    <w:qFormat/>
    <w:uiPriority w:val="0"/>
    <w:pPr>
      <w:ind w:firstLine="640" w:firstLineChars="200"/>
      <w:jc w:val="left"/>
    </w:pPr>
    <w:rPr>
      <w:rFonts w:ascii="Helvetica" w:hAnsi="Helvetica" w:eastAsia="仿宋"/>
      <w:color w:val="0D1239"/>
    </w:rPr>
  </w:style>
  <w:style w:type="character" w:customStyle="1" w:styleId="22">
    <w:name w:val="文本正文 字符"/>
    <w:basedOn w:val="11"/>
    <w:link w:val="19"/>
    <w:qFormat/>
    <w:uiPriority w:val="0"/>
    <w:rPr>
      <w:rFonts w:ascii="仿宋" w:hAnsi="仿宋" w:eastAsia="仿宋" w:cs="仿宋"/>
      <w:kern w:val="2"/>
      <w:sz w:val="28"/>
      <w:szCs w:val="32"/>
    </w:rPr>
  </w:style>
  <w:style w:type="paragraph" w:customStyle="1" w:styleId="23">
    <w:name w:val="正文二级标题"/>
    <w:basedOn w:val="21"/>
    <w:link w:val="26"/>
    <w:autoRedefine/>
    <w:qFormat/>
    <w:uiPriority w:val="0"/>
    <w:pPr>
      <w:ind w:firstLine="600"/>
    </w:pPr>
    <w:rPr>
      <w:sz w:val="30"/>
    </w:rPr>
  </w:style>
  <w:style w:type="character" w:customStyle="1" w:styleId="24">
    <w:name w:val="正文一级标题 字符"/>
    <w:basedOn w:val="18"/>
    <w:link w:val="21"/>
    <w:qFormat/>
    <w:uiPriority w:val="0"/>
    <w:rPr>
      <w:rFonts w:ascii="Helvetica" w:hAnsi="Helvetica" w:eastAsia="仿宋" w:cs="仿宋"/>
      <w:color w:val="0D1239"/>
      <w:kern w:val="2"/>
      <w:sz w:val="32"/>
      <w:szCs w:val="32"/>
    </w:rPr>
  </w:style>
  <w:style w:type="paragraph" w:customStyle="1" w:styleId="25">
    <w:name w:val="正文三级标题"/>
    <w:basedOn w:val="1"/>
    <w:link w:val="28"/>
    <w:autoRedefine/>
    <w:qFormat/>
    <w:uiPriority w:val="0"/>
    <w:pPr>
      <w:ind w:firstLine="200" w:firstLineChars="200"/>
    </w:pPr>
    <w:rPr>
      <w:b/>
      <w:sz w:val="28"/>
    </w:rPr>
  </w:style>
  <w:style w:type="character" w:customStyle="1" w:styleId="26">
    <w:name w:val="正文二级标题 字符"/>
    <w:basedOn w:val="24"/>
    <w:link w:val="23"/>
    <w:qFormat/>
    <w:uiPriority w:val="0"/>
    <w:rPr>
      <w:rFonts w:ascii="Helvetica" w:hAnsi="Helvetica" w:eastAsia="仿宋" w:cs="仿宋"/>
      <w:color w:val="0D1239"/>
      <w:kern w:val="2"/>
      <w:sz w:val="30"/>
      <w:szCs w:val="32"/>
    </w:rPr>
  </w:style>
  <w:style w:type="paragraph" w:customStyle="1" w:styleId="27">
    <w:name w:val="正文四级标题"/>
    <w:basedOn w:val="25"/>
    <w:link w:val="30"/>
    <w:autoRedefine/>
    <w:qFormat/>
    <w:uiPriority w:val="0"/>
    <w:rPr>
      <w:rFonts w:ascii="宋体"/>
    </w:rPr>
  </w:style>
  <w:style w:type="character" w:customStyle="1" w:styleId="28">
    <w:name w:val="正文三级标题 字符"/>
    <w:basedOn w:val="11"/>
    <w:link w:val="25"/>
    <w:qFormat/>
    <w:uiPriority w:val="0"/>
    <w:rPr>
      <w:rFonts w:eastAsia="宋体"/>
      <w:b/>
      <w:kern w:val="2"/>
      <w:sz w:val="28"/>
      <w:szCs w:val="22"/>
    </w:rPr>
  </w:style>
  <w:style w:type="paragraph" w:customStyle="1" w:styleId="29">
    <w:name w:val="此致"/>
    <w:basedOn w:val="1"/>
    <w:link w:val="31"/>
    <w:autoRedefine/>
    <w:qFormat/>
    <w:uiPriority w:val="0"/>
    <w:pPr>
      <w:ind w:firstLine="200" w:firstLineChars="200"/>
      <w:jc w:val="left"/>
    </w:pPr>
    <w:rPr>
      <w:rFonts w:ascii="仿宋" w:hAnsi="仿宋" w:eastAsia="仿宋" w:cs="仿宋"/>
      <w:sz w:val="28"/>
      <w:szCs w:val="32"/>
    </w:rPr>
  </w:style>
  <w:style w:type="character" w:customStyle="1" w:styleId="30">
    <w:name w:val="正文四级标题 字符"/>
    <w:basedOn w:val="28"/>
    <w:link w:val="27"/>
    <w:qFormat/>
    <w:uiPriority w:val="0"/>
    <w:rPr>
      <w:rFonts w:ascii="宋体" w:eastAsia="宋体"/>
      <w:kern w:val="2"/>
      <w:sz w:val="28"/>
      <w:szCs w:val="22"/>
    </w:rPr>
  </w:style>
  <w:style w:type="character" w:customStyle="1" w:styleId="31">
    <w:name w:val="此致 字符"/>
    <w:basedOn w:val="11"/>
    <w:link w:val="29"/>
    <w:qFormat/>
    <w:uiPriority w:val="0"/>
    <w:rPr>
      <w:rFonts w:ascii="仿宋" w:hAnsi="仿宋" w:eastAsia="仿宋" w:cs="仿宋"/>
      <w:kern w:val="2"/>
      <w:sz w:val="28"/>
      <w:szCs w:val="32"/>
    </w:rPr>
  </w:style>
  <w:style w:type="character" w:customStyle="1" w:styleId="32">
    <w:name w:val="批注文字 字符"/>
    <w:basedOn w:val="11"/>
    <w:link w:val="2"/>
    <w:qFormat/>
    <w:uiPriority w:val="0"/>
    <w:rPr>
      <w:rFonts w:eastAsia="宋体"/>
      <w:kern w:val="2"/>
      <w:sz w:val="21"/>
      <w:szCs w:val="22"/>
    </w:rPr>
  </w:style>
  <w:style w:type="character" w:customStyle="1" w:styleId="33">
    <w:name w:val="批注主题 字符"/>
    <w:basedOn w:val="32"/>
    <w:link w:val="9"/>
    <w:qFormat/>
    <w:uiPriority w:val="0"/>
    <w:rPr>
      <w:rFonts w:eastAsia="宋体"/>
      <w:b/>
      <w:bCs/>
      <w:kern w:val="2"/>
      <w:sz w:val="21"/>
      <w:szCs w:val="22"/>
    </w:rPr>
  </w:style>
  <w:style w:type="paragraph" w:customStyle="1" w:styleId="34">
    <w:name w:val="祝辞"/>
    <w:basedOn w:val="1"/>
    <w:link w:val="36"/>
    <w:autoRedefine/>
    <w:qFormat/>
    <w:uiPriority w:val="0"/>
    <w:rPr>
      <w:rFonts w:ascii="仿宋" w:hAnsi="仿宋" w:eastAsia="仿宋" w:cs="仿宋"/>
      <w:sz w:val="28"/>
      <w:szCs w:val="32"/>
    </w:rPr>
  </w:style>
  <w:style w:type="paragraph" w:customStyle="1" w:styleId="35">
    <w:name w:val="落款或署名"/>
    <w:basedOn w:val="1"/>
    <w:link w:val="38"/>
    <w:autoRedefine/>
    <w:qFormat/>
    <w:uiPriority w:val="0"/>
    <w:pPr>
      <w:jc w:val="right"/>
    </w:pPr>
    <w:rPr>
      <w:rFonts w:ascii="仿宋" w:hAnsi="仿宋" w:eastAsia="仿宋" w:cs="仿宋"/>
      <w:sz w:val="28"/>
      <w:szCs w:val="32"/>
    </w:rPr>
  </w:style>
  <w:style w:type="character" w:customStyle="1" w:styleId="36">
    <w:name w:val="祝辞 字符"/>
    <w:basedOn w:val="11"/>
    <w:link w:val="34"/>
    <w:qFormat/>
    <w:uiPriority w:val="0"/>
    <w:rPr>
      <w:rFonts w:ascii="仿宋" w:hAnsi="仿宋" w:eastAsia="仿宋" w:cs="仿宋"/>
      <w:kern w:val="2"/>
      <w:sz w:val="28"/>
      <w:szCs w:val="32"/>
    </w:rPr>
  </w:style>
  <w:style w:type="paragraph" w:customStyle="1" w:styleId="37">
    <w:name w:val="日期或时间"/>
    <w:basedOn w:val="1"/>
    <w:link w:val="39"/>
    <w:autoRedefine/>
    <w:qFormat/>
    <w:uiPriority w:val="0"/>
    <w:pPr>
      <w:jc w:val="right"/>
    </w:pPr>
    <w:rPr>
      <w:rFonts w:ascii="仿宋" w:eastAsia="仿宋"/>
      <w:sz w:val="28"/>
      <w:shd w:val="clear" w:color="auto" w:fill="FFFFFF"/>
    </w:rPr>
  </w:style>
  <w:style w:type="character" w:customStyle="1" w:styleId="38">
    <w:name w:val="落款或署名 字符"/>
    <w:basedOn w:val="11"/>
    <w:link w:val="35"/>
    <w:qFormat/>
    <w:uiPriority w:val="0"/>
    <w:rPr>
      <w:rFonts w:ascii="仿宋" w:hAnsi="仿宋" w:eastAsia="仿宋" w:cs="仿宋"/>
      <w:kern w:val="2"/>
      <w:sz w:val="28"/>
      <w:szCs w:val="32"/>
    </w:rPr>
  </w:style>
  <w:style w:type="character" w:customStyle="1" w:styleId="39">
    <w:name w:val="日期或时间 字符"/>
    <w:basedOn w:val="11"/>
    <w:link w:val="37"/>
    <w:qFormat/>
    <w:uiPriority w:val="0"/>
    <w:rPr>
      <w:rFonts w:ascii="仿宋" w:eastAsia="仿宋"/>
      <w:kern w:val="2"/>
      <w:sz w:val="28"/>
      <w:szCs w:val="22"/>
    </w:rPr>
  </w:style>
  <w:style w:type="character" w:customStyle="1" w:styleId="40">
    <w:name w:val="页眉 字符"/>
    <w:basedOn w:val="11"/>
    <w:link w:val="6"/>
    <w:qFormat/>
    <w:uiPriority w:val="0"/>
    <w:rPr>
      <w:rFonts w:eastAsia="宋体"/>
      <w:kern w:val="2"/>
      <w:sz w:val="18"/>
      <w:szCs w:val="18"/>
    </w:rPr>
  </w:style>
  <w:style w:type="character" w:customStyle="1" w:styleId="41">
    <w:name w:val="页脚 字符"/>
    <w:basedOn w:val="11"/>
    <w:link w:val="5"/>
    <w:qFormat/>
    <w:uiPriority w:val="0"/>
    <w:rPr>
      <w:rFonts w:eastAsia="宋体"/>
      <w:kern w:val="2"/>
      <w:sz w:val="18"/>
      <w:szCs w:val="18"/>
    </w:rPr>
  </w:style>
  <w:style w:type="character" w:customStyle="1" w:styleId="42">
    <w:name w:val="副标题 字符"/>
    <w:basedOn w:val="11"/>
    <w:link w:val="7"/>
    <w:qFormat/>
    <w:uiPriority w:val="0"/>
    <w:rPr>
      <w:b/>
      <w:bCs/>
      <w:kern w:val="28"/>
      <w:sz w:val="32"/>
      <w:szCs w:val="32"/>
    </w:rPr>
  </w:style>
  <w:style w:type="paragraph" w:customStyle="1" w:styleId="43">
    <w:name w:val="署名信息"/>
    <w:basedOn w:val="34"/>
    <w:link w:val="44"/>
    <w:autoRedefine/>
    <w:qFormat/>
    <w:uiPriority w:val="0"/>
    <w:pPr>
      <w:jc w:val="right"/>
    </w:pPr>
  </w:style>
  <w:style w:type="character" w:customStyle="1" w:styleId="44">
    <w:name w:val="署名信息 字符"/>
    <w:basedOn w:val="36"/>
    <w:link w:val="43"/>
    <w:qFormat/>
    <w:uiPriority w:val="0"/>
    <w:rPr>
      <w:rFonts w:ascii="仿宋" w:hAnsi="仿宋" w:eastAsia="仿宋" w:cs="仿宋"/>
      <w:kern w:val="2"/>
      <w:sz w:val="28"/>
      <w:szCs w:val="32"/>
    </w:rPr>
  </w:style>
  <w:style w:type="character" w:customStyle="1" w:styleId="45">
    <w:name w:val="称呼 字符"/>
    <w:basedOn w:val="11"/>
    <w:link w:val="3"/>
    <w:qFormat/>
    <w:uiPriority w:val="0"/>
    <w:rPr>
      <w:rFonts w:ascii="仿宋" w:hAnsi="仿宋" w:eastAsia="仿宋" w:cs="仿宋"/>
      <w:kern w:val="2"/>
      <w:sz w:val="28"/>
      <w:szCs w:val="32"/>
    </w:rPr>
  </w:style>
  <w:style w:type="character" w:customStyle="1" w:styleId="46">
    <w:name w:val="结束语 字符"/>
    <w:basedOn w:val="11"/>
    <w:link w:val="4"/>
    <w:qFormat/>
    <w:uiPriority w:val="0"/>
    <w:rPr>
      <w:rFonts w:ascii="仿宋" w:hAnsi="仿宋" w:eastAsia="仿宋" w:cs="仿宋"/>
      <w:kern w:val="2"/>
      <w:sz w:val="28"/>
      <w:szCs w:val="32"/>
    </w:rPr>
  </w:style>
  <w:style w:type="paragraph" w:customStyle="1" w:styleId="47">
    <w:name w:val="题记正文"/>
    <w:basedOn w:val="19"/>
    <w:link w:val="49"/>
    <w:qFormat/>
    <w:uiPriority w:val="0"/>
  </w:style>
  <w:style w:type="paragraph" w:customStyle="1" w:styleId="48">
    <w:name w:val="题记标题"/>
    <w:basedOn w:val="47"/>
    <w:link w:val="50"/>
    <w:qFormat/>
    <w:uiPriority w:val="0"/>
    <w:pPr>
      <w:ind w:firstLine="0" w:firstLineChars="0"/>
      <w:jc w:val="right"/>
    </w:pPr>
  </w:style>
  <w:style w:type="character" w:customStyle="1" w:styleId="49">
    <w:name w:val="题记正文 字符"/>
    <w:basedOn w:val="22"/>
    <w:link w:val="47"/>
    <w:qFormat/>
    <w:uiPriority w:val="0"/>
    <w:rPr>
      <w:rFonts w:ascii="仿宋" w:hAnsi="仿宋" w:eastAsia="仿宋" w:cs="仿宋"/>
      <w:kern w:val="2"/>
      <w:sz w:val="28"/>
      <w:szCs w:val="32"/>
    </w:rPr>
  </w:style>
  <w:style w:type="character" w:customStyle="1" w:styleId="50">
    <w:name w:val="题记标题 字符"/>
    <w:basedOn w:val="49"/>
    <w:link w:val="48"/>
    <w:qFormat/>
    <w:uiPriority w:val="0"/>
    <w:rPr>
      <w:rFonts w:ascii="仿宋" w:hAnsi="仿宋" w:eastAsia="仿宋" w:cs="仿宋"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732</Words>
  <Characters>777</Characters>
  <Lines>2</Lines>
  <Paragraphs>1</Paragraphs>
  <TotalTime>161</TotalTime>
  <ScaleCrop>false</ScaleCrop>
  <LinksUpToDate>false</LinksUpToDate>
  <CharactersWithSpaces>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2025-07-18T02:35:00Z</dcterms:created>
  <dc:creator>yu</dc:creator>
  <cp:lastModifiedBy>榆</cp:lastModifiedBy>
  <dcterms:modified xsi:type="dcterms:W3CDTF">2026-09-03T01:23:52Z</dcterms:modified>
  <cp:revision>226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6F2F5F4B271A4D4B943A572C977FC51B_13</vt:lpwstr>
  </property>
  <property fmtid="{D5CDD505-2E9C-101B-9397-08002B2CF9AE}" pid="4" name="KSOTemplateDocerSaveRecord">
    <vt:lpwstr>eyJoZGlkIjoiMGVjN2IzYWNmMmRkN2E0M2YwZmUzNjA0MDMyNGJhZTEiLCJ1c2VySWQiOiI0NTU5Nzg0OTYifQ==</vt:lpwstr>
  </property>
  <property fmtid="{D5CDD505-2E9C-101B-9397-08002B2CF9AE}" pid="5" name="property1">
    <vt:lpwstr>BBAAD9C20014179B94A0072836F0B36042B9B2031A35DB80ADD98634B1962B093B46B83801CD7B0822392508984654EB4AE9210A61D09B111BBFC218714E32D824DD94AD2524A9F7C49D2837635F43B11F22E9C870B04216280C419A1EA40CD8DEC624944E3</vt:lpwstr>
  </property>
  <property fmtid="{D5CDD505-2E9C-101B-9397-08002B2CF9AE}" pid="6" name="property2">
    <vt:lpwstr>BBAAD9C20014179B94A0072836F0BA30B2B9B20F1CB7DB00ABD98F35B1062BF97B49BB3851CD5B0F22492008984625EBCAE921AAA1D06B211BBFC216710E35D524DC9BAD6C24694794A42447655F4C46DF05E9CA7CB87225A809F1915E8FAC68DC16269ECE3</vt:lpwstr>
  </property>
</Properties>
</file>